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DejaVu Sans" w:hAnsi="DejaVu Sans"/>
          <w:sz w:val="20"/>
          <w:szCs w:val="20"/>
        </w:rPr>
      </w:pPr>
      <w:r>
        <w:rPr>
          <w:rFonts w:ascii="DejaVu Sans" w:hAnsi="DejaVu Sans"/>
          <w:sz w:val="20"/>
          <w:szCs w:val="20"/>
        </w:rPr>
        <w:t>Fraktion B90/Die Grünen</w:t>
      </w:r>
    </w:p>
    <w:p>
      <w:pPr>
        <w:pStyle w:val="Normal"/>
        <w:rPr>
          <w:rFonts w:ascii="DejaVu Sans" w:hAnsi="DejaVu Sans"/>
          <w:sz w:val="20"/>
          <w:szCs w:val="20"/>
        </w:rPr>
      </w:pPr>
      <w:r>
        <w:drawing>
          <wp:anchor behindDoc="0" distT="0" distB="0" distL="114935" distR="114935" simplePos="0" locked="0" layoutInCell="1" allowOverlap="1" relativeHeight="2">
            <wp:simplePos x="0" y="0"/>
            <wp:positionH relativeFrom="column">
              <wp:posOffset>3657600</wp:posOffset>
            </wp:positionH>
            <wp:positionV relativeFrom="paragraph">
              <wp:posOffset>-299720</wp:posOffset>
            </wp:positionV>
            <wp:extent cx="2410460" cy="120142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410460" cy="1201420"/>
                    </a:xfrm>
                    <a:prstGeom prst="rect">
                      <a:avLst/>
                    </a:prstGeom>
                  </pic:spPr>
                </pic:pic>
              </a:graphicData>
            </a:graphic>
          </wp:anchor>
        </w:drawing>
      </w:r>
      <w:r>
        <w:rPr>
          <w:rFonts w:ascii="DejaVu Sans" w:hAnsi="DejaVu Sans"/>
          <w:sz w:val="20"/>
          <w:szCs w:val="20"/>
        </w:rPr>
        <w:t>6</w:t>
      </w:r>
      <w:r>
        <w:rPr>
          <w:rFonts w:ascii="DejaVu Sans" w:hAnsi="DejaVu Sans"/>
          <w:sz w:val="20"/>
          <w:szCs w:val="20"/>
        </w:rPr>
        <w:t>9221 Dossenheim</w:t>
      </w:r>
    </w:p>
    <w:p>
      <w:pPr>
        <w:pStyle w:val="Normal"/>
        <w:rPr>
          <w:b/>
          <w:b/>
          <w:sz w:val="20"/>
          <w:szCs w:val="20"/>
        </w:rPr>
      </w:pPr>
      <w:r>
        <w:rPr>
          <w:b/>
          <w:sz w:val="20"/>
          <w:szCs w:val="20"/>
        </w:rPr>
      </w:r>
    </w:p>
    <w:p>
      <w:pPr>
        <w:pStyle w:val="Normal"/>
        <w:rPr>
          <w:rFonts w:ascii="DejaVu Sans" w:hAnsi="DejaVu Sans"/>
          <w:b/>
          <w:b/>
          <w:sz w:val="20"/>
          <w:szCs w:val="20"/>
        </w:rPr>
      </w:pPr>
      <w:r>
        <w:rPr>
          <w:rFonts w:ascii="DejaVu Sans" w:hAnsi="DejaVu Sans"/>
          <w:b/>
          <w:sz w:val="20"/>
          <w:szCs w:val="20"/>
        </w:rPr>
        <w:t>Dr. Gunild Frey</w:t>
      </w:r>
    </w:p>
    <w:p>
      <w:pPr>
        <w:pStyle w:val="Normal"/>
        <w:rPr>
          <w:rFonts w:ascii="DejaVu Sans" w:hAnsi="DejaVu Sans"/>
          <w:b/>
          <w:b/>
          <w:sz w:val="20"/>
          <w:szCs w:val="20"/>
        </w:rPr>
      </w:pPr>
      <w:r>
        <w:rPr>
          <w:rFonts w:ascii="DejaVu Sans" w:hAnsi="DejaVu Sans"/>
          <w:b/>
          <w:sz w:val="20"/>
          <w:szCs w:val="20"/>
        </w:rPr>
        <w:t>Dr. Thomas Katlun</w:t>
      </w:r>
    </w:p>
    <w:p>
      <w:pPr>
        <w:pStyle w:val="Normal"/>
        <w:rPr>
          <w:rFonts w:ascii="DejaVu Sans" w:hAnsi="DejaVu Sans"/>
          <w:b/>
          <w:b/>
          <w:sz w:val="20"/>
          <w:szCs w:val="20"/>
        </w:rPr>
      </w:pPr>
      <w:r>
        <w:rPr>
          <w:rFonts w:ascii="DejaVu Sans" w:hAnsi="DejaVu Sans"/>
          <w:b/>
          <w:sz w:val="20"/>
          <w:szCs w:val="20"/>
        </w:rPr>
        <w:t>Dr. Rainer Kling</w:t>
      </w:r>
    </w:p>
    <w:p>
      <w:pPr>
        <w:pStyle w:val="Normal"/>
        <w:rPr>
          <w:rFonts w:ascii="DejaVu Sans" w:hAnsi="DejaVu Sans"/>
          <w:b/>
          <w:b/>
          <w:sz w:val="20"/>
          <w:szCs w:val="20"/>
        </w:rPr>
      </w:pPr>
      <w:r>
        <w:rPr>
          <w:rFonts w:ascii="DejaVu Sans" w:hAnsi="DejaVu Sans"/>
          <w:b/>
          <w:sz w:val="20"/>
          <w:szCs w:val="20"/>
        </w:rPr>
        <w:t>Friedeger Stierle, Sprecher</w:t>
      </w:r>
    </w:p>
    <w:p>
      <w:pPr>
        <w:pStyle w:val="Normal"/>
        <w:rPr>
          <w:rFonts w:ascii="DejaVu Sans" w:hAnsi="DejaVu Sans"/>
          <w:b/>
          <w:b/>
          <w:sz w:val="20"/>
          <w:szCs w:val="20"/>
        </w:rPr>
      </w:pPr>
      <w:r>
        <w:rPr>
          <w:rFonts w:ascii="DejaVu Sans" w:hAnsi="DejaVu Sans"/>
          <w:b/>
          <w:sz w:val="20"/>
          <w:szCs w:val="20"/>
        </w:rPr>
        <w:t>Renate Tokur</w:t>
      </w:r>
    </w:p>
    <w:p>
      <w:pPr>
        <w:pStyle w:val="Normal"/>
        <w:rPr>
          <w:rFonts w:ascii="DejaVu Sans" w:hAnsi="DejaVu Sans"/>
          <w:sz w:val="20"/>
          <w:szCs w:val="20"/>
        </w:rPr>
      </w:pPr>
      <w:r>
        <w:rPr>
          <w:rFonts w:ascii="DejaVu Sans" w:hAnsi="DejaVu Sans"/>
          <w:sz w:val="20"/>
          <w:szCs w:val="20"/>
        </w:rPr>
      </w:r>
    </w:p>
    <w:p>
      <w:pPr>
        <w:pStyle w:val="Normal"/>
        <w:rPr>
          <w:rFonts w:ascii="DejaVu Sans" w:hAnsi="DejaVu Sans"/>
          <w:sz w:val="20"/>
          <w:szCs w:val="20"/>
        </w:rPr>
      </w:pPr>
      <w:r>
        <w:rPr>
          <w:rFonts w:ascii="DejaVu Sans" w:hAnsi="DejaVu Sans"/>
          <w:sz w:val="20"/>
          <w:szCs w:val="20"/>
        </w:rPr>
        <w:t xml:space="preserve">                                                                    </w:t>
      </w:r>
      <w:r>
        <w:rPr>
          <w:rFonts w:ascii="DejaVu Sans" w:hAnsi="DejaVu Sans"/>
          <w:sz w:val="20"/>
          <w:szCs w:val="20"/>
        </w:rPr>
        <w:tab/>
        <w:tab/>
        <w:tab/>
        <w:tab/>
        <w:tab/>
        <w:t>im Dez 2018</w:t>
      </w:r>
    </w:p>
    <w:p>
      <w:pPr>
        <w:pStyle w:val="Normal"/>
        <w:rPr>
          <w:rFonts w:ascii="DejaVu Sans" w:hAnsi="DejaVu Sans"/>
          <w:sz w:val="20"/>
          <w:szCs w:val="20"/>
        </w:rPr>
      </w:pPr>
      <w:r>
        <w:rPr>
          <w:rFonts w:ascii="DejaVu Sans" w:hAnsi="DejaVu Sans"/>
          <w:sz w:val="20"/>
          <w:szCs w:val="20"/>
        </w:rPr>
      </w:r>
    </w:p>
    <w:p>
      <w:pPr>
        <w:pStyle w:val="Normal"/>
        <w:spacing w:lineRule="auto" w:line="360"/>
        <w:rPr>
          <w:rFonts w:ascii="DejaVu Sans" w:hAnsi="DejaVu Sans"/>
          <w:b/>
          <w:b/>
          <w:bCs/>
          <w:sz w:val="20"/>
          <w:szCs w:val="20"/>
        </w:rPr>
      </w:pPr>
      <w:r>
        <w:rPr>
          <w:rFonts w:ascii="DejaVu Sans" w:hAnsi="DejaVu Sans"/>
          <w:b/>
          <w:bCs/>
          <w:sz w:val="20"/>
          <w:szCs w:val="20"/>
        </w:rPr>
        <w:t>Betreff: Haushalt 2019</w:t>
      </w:r>
    </w:p>
    <w:p>
      <w:pPr>
        <w:pStyle w:val="Normal"/>
        <w:spacing w:lineRule="auto" w:line="360"/>
        <w:rPr>
          <w:rFonts w:ascii="DejaVu Sans" w:hAnsi="DejaVu Sans"/>
          <w:b/>
          <w:b/>
          <w:bCs/>
          <w:sz w:val="20"/>
          <w:szCs w:val="20"/>
        </w:rPr>
      </w:pPr>
      <w:r>
        <w:rPr>
          <w:rFonts w:ascii="DejaVu Sans" w:hAnsi="DejaVu Sans"/>
          <w:b/>
          <w:bCs/>
          <w:sz w:val="20"/>
          <w:szCs w:val="20"/>
        </w:rPr>
        <w:t>Hier: Haushaltsrede, Gemeinderatssitzung am 18.12.2018</w:t>
      </w:r>
    </w:p>
    <w:p>
      <w:pPr>
        <w:pStyle w:val="Normal"/>
        <w:spacing w:lineRule="auto" w:line="240"/>
        <w:rPr>
          <w:rFonts w:ascii="DejaVu Sans" w:hAnsi="DejaVu Sans"/>
          <w:sz w:val="22"/>
          <w:szCs w:val="22"/>
        </w:rPr>
      </w:pPr>
      <w:r>
        <w:rPr>
          <w:rFonts w:ascii="DejaVu Sans" w:hAnsi="DejaVu Sans"/>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Sehr geehrter Herr Bürgermeister Lorenz,</w:t>
        <w:br/>
        <w:t>sehr geehrter Herr Niederhöfer,</w:t>
        <w:br/>
        <w:t>sehr geehrte Kolleginnen und Kollegen des Gemeinderates,</w:t>
        <w:br/>
        <w:t>sehr geehrte Bürgerinnen und Bürger.</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cs="Calibri"/>
          <w:i w:val="false"/>
          <w:i w:val="false"/>
          <w:iCs w:val="false"/>
          <w:sz w:val="22"/>
          <w:szCs w:val="22"/>
        </w:rPr>
      </w:pPr>
      <w:r>
        <w:rPr>
          <w:rFonts w:cs="Calibri" w:ascii="DejaVu Sans" w:hAnsi="DejaVu Sans"/>
          <w:i w:val="false"/>
          <w:iCs w:val="false"/>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Unser demokratisches Gemeinwesen ist  Angriffen ausgesetzt, wie sie die Bundesrepublik bislang nicht gekannt hat. Das Vertrauen in den Staat und in seine Fähigkeiten, Lösungen für die bestehenden Herausforderungen zu finden, scheint abgenommen zu haben.   De</w:t>
        <w:softHyphen/>
        <w:t xml:space="preserve">mokratie- , Staats- und Menschenverachtung  sind bei vielen zu spüren.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DejaVu Sans" w:hAnsi="DejaVu Sans" w:cs="Calibri"/>
          <w:i w:val="false"/>
          <w:i w:val="false"/>
          <w:iCs w:val="false"/>
          <w:sz w:val="22"/>
          <w:szCs w:val="22"/>
        </w:rPr>
      </w:pPr>
      <w:r>
        <w:rPr>
          <w:rFonts w:cs="Calibri" w:ascii="DejaVu Sans" w:hAnsi="DejaVu Sans"/>
          <w:b/>
          <w:bCs/>
          <w:i w:val="false"/>
          <w:iCs w:val="false"/>
          <w:sz w:val="22"/>
          <w:szCs w:val="22"/>
        </w:rPr>
        <w:t>Was hat das mit unserem Haushalt zu tun?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Die Kommune ist diejenige Ebene des Staats, mit der die Bürger zuallererst und sehr kon</w:t>
        <w:softHyphen/>
        <w:t xml:space="preserve">kret in Berührung kommen. Hier kann der Staat zeigen, was </w:t>
      </w:r>
      <w:r>
        <w:rPr>
          <w:rFonts w:cs="Calibri" w:ascii="DejaVu Sans" w:hAnsi="DejaVu Sans"/>
          <w:sz w:val="22"/>
          <w:szCs w:val="22"/>
        </w:rPr>
        <w:t>Gemeinwesen</w:t>
      </w:r>
      <w:r>
        <w:rPr>
          <w:rFonts w:cs="Calibri" w:ascii="DejaVu Sans" w:hAnsi="DejaVu Sans"/>
          <w:i w:val="false"/>
          <w:iCs w:val="false"/>
          <w:sz w:val="22"/>
          <w:szCs w:val="22"/>
        </w:rPr>
        <w:t xml:space="preserve"> bedeutet. Dass Demokratie zwar mühsam und manchmal kompliziert ist - sich aber lohnt!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Überzeugen können wir mit verlässlichen Diensten, mit solider  Finanzierung, mit Transpa</w:t>
        <w:softHyphen/>
        <w:t xml:space="preserve">renz und politischer Beteiligung , mit nachhaltiger Planung.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cs="Calibri"/>
          <w:i w:val="false"/>
          <w:i w:val="false"/>
          <w:iCs w:val="false"/>
          <w:sz w:val="22"/>
          <w:szCs w:val="22"/>
        </w:rPr>
      </w:pPr>
      <w:r>
        <w:rPr>
          <w:rFonts w:cs="Calibri" w:ascii="DejaVu Sans" w:hAnsi="DejaVu Sans"/>
          <w:i w:val="false"/>
          <w:iCs w:val="false"/>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pPr>
      <w:r>
        <w:rPr>
          <w:rFonts w:cs="Calibri" w:ascii="DejaVu Sans" w:hAnsi="DejaVu Sans"/>
          <w:i/>
          <w:iCs/>
          <w:sz w:val="22"/>
          <w:szCs w:val="22"/>
        </w:rPr>
        <w:t>Kommunale Dienste</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Insgesamt sehen wir die Gemeinde Dossenheim  bei den kommunalen Diensten, wie Schu</w:t>
        <w:softHyphen/>
        <w:t>len, Kindergärten, Bürgerämtern, Verkehr, Bücherei, Sportstätten etc. qualitativ und quantitativ  gut aufgestellt . Von so einem Angebot an kommunalen Diensten können  an</w:t>
        <w:softHyphen/>
        <w:t xml:space="preserve">dere Gemeinden in der Republik - und erst recht in anderen Ländern - nur träumen.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eastAsia="ヒラギノ角ゴ Pro W3" w:cs="Calibri"/>
          <w:i w:val="false"/>
          <w:i w:val="false"/>
          <w:iCs w:val="false"/>
          <w:color w:val="000000"/>
          <w:sz w:val="22"/>
          <w:szCs w:val="22"/>
          <w:lang w:val="de-DE" w:eastAsia="zh-CN" w:bidi="ar-SA"/>
        </w:rPr>
      </w:pPr>
      <w:r>
        <w:rPr>
          <w:rFonts w:eastAsia="ヒラギノ角ゴ Pro W3" w:cs="Calibri" w:ascii="DejaVu Sans" w:hAnsi="DejaVu Sans"/>
          <w:i w:val="false"/>
          <w:iCs w:val="false"/>
          <w:color w:val="000000"/>
          <w:sz w:val="22"/>
          <w:szCs w:val="22"/>
          <w:lang w:val="de-DE" w:eastAsia="zh-CN" w:bidi="ar-SA"/>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iCs/>
          <w:sz w:val="22"/>
          <w:szCs w:val="22"/>
        </w:rPr>
        <w:t>Finanzielle Ressourcen</w:t>
      </w:r>
      <w:r>
        <w:rPr>
          <w:rFonts w:cs="Calibri" w:ascii="DejaVu Sans" w:hAnsi="DejaVu Sans"/>
          <w:i w:val="false"/>
          <w:iCs w:val="false"/>
          <w:sz w:val="22"/>
          <w:szCs w:val="22"/>
        </w:rPr>
        <w:br/>
        <w:t>Aus Sicht der Grünen ist der Umgang mit den zur Verfügung stehenden Ressourcen ver</w:t>
        <w:softHyphen/>
        <w:t>antwortlich und seriös. Die gesamtwirtschaftlich gute Lage unserer Republik hat uns eine  komfortable finanzielle Situa</w:t>
        <w:softHyphen/>
        <w:t xml:space="preserve">tion beschert.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Es gibt jedoch viele zusätzliche Finanzmittel,  die von der EU, dem Bund und dem Land, in Form von Wettbewerben oder projektbezogenen Mitteln ausgeschrieben werden. Sichtet die Verwaltung systematisch solche Ausschreibungen? Ja, das kostet Zeit und Personal! Aber könnte sich das nicht lohnen? Wäre das nicht etwas für die interkommunale Koopera</w:t>
        <w:softHyphen/>
        <w:t>tion mit den Nachbargemeinden - man könnte sich doch Stellen teilen!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Was machen andere Gemeinden: die Städte Schönau und Heddesheim beispielsweise ge</w:t>
        <w:softHyphen/>
        <w:t>hören zu den Gewinnern des landesweiten Wettbewerbes „Digitale Zukunftskommu</w:t>
        <w:softHyphen/>
        <w:t>ne@bw 2018“. Die zusätzlich zum Haushalt gewonnen 35.000 € werden dort zur Erarbei</w:t>
        <w:softHyphen/>
        <w:t>tung eines "Digitalen Entwicklungskonzeptes" einsetzt .  Wir verlegen Leerrohre für Glasfa</w:t>
        <w:softHyphen/>
        <w:t>serkabel – das ist gut;  ist es aber auch gut genug?</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cs="Calibri"/>
          <w:i w:val="false"/>
          <w:i w:val="false"/>
          <w:iCs w:val="false"/>
          <w:sz w:val="22"/>
          <w:szCs w:val="22"/>
        </w:rPr>
      </w:pPr>
      <w:r>
        <w:rPr>
          <w:rFonts w:cs="Calibri" w:ascii="DejaVu Sans" w:hAnsi="DejaVu Sans"/>
          <w:i w:val="false"/>
          <w:iCs w:val="false"/>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i/>
          <w:i/>
          <w:iCs/>
        </w:rPr>
      </w:pPr>
      <w:r>
        <w:rPr>
          <w:rFonts w:cs="Calibri" w:ascii="DejaVu Sans" w:hAnsi="DejaVu Sans"/>
          <w:i/>
          <w:iCs/>
          <w:sz w:val="22"/>
          <w:szCs w:val="22"/>
        </w:rPr>
        <w:t>Vom Leitbild zum Haushalt</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In unserem Leitbild steht: „Ziele, Entscheidungen und Pro</w:t>
        <w:softHyphen/>
        <w:t>bleme werden aufeinander abge</w:t>
        <w:softHyphen/>
        <w:t xml:space="preserve">stimmt betrachtet, anhand dieser Leitsätze überprüft und zu einer integrierten Planung zusammen geführt.“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Wenn wir uns die mittelfristige Finanzplanung anschauen, sehen wir viele Leerstellen, ins</w:t>
        <w:softHyphen/>
        <w:t>besondere bei den Ausgaben in 3 bis 4 Jahren. Warum? Weil wir keine systematische Pla</w:t>
        <w:softHyphen/>
        <w:t>nung haben, die Leitbild, mittelfristige  Finanzplanung und jährliche Haushaltsplanung zu</w:t>
        <w:softHyphen/>
        <w:t>sammenbringen.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Darüber hinaus hat die Gemeinde  keine überprüfbaren Ziele festgelegt, die uns an</w:t>
        <w:softHyphen/>
        <w:t xml:space="preserve">zeigen, dass wir auf dem richtigen Weg sind.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eastAsia="ヒラギノ角ゴ Pro W3" w:cs="Calibri"/>
          <w:i w:val="false"/>
          <w:i w:val="false"/>
          <w:iCs w:val="false"/>
          <w:color w:val="000000"/>
          <w:sz w:val="22"/>
          <w:szCs w:val="22"/>
          <w:lang w:val="de-DE" w:eastAsia="zh-CN" w:bidi="ar-SA"/>
        </w:rPr>
      </w:pPr>
      <w:r>
        <w:rPr>
          <w:rFonts w:eastAsia="ヒラギノ角ゴ Pro W3" w:cs="Calibri" w:ascii="DejaVu Sans" w:hAnsi="DejaVu Sans"/>
          <w:i w:val="false"/>
          <w:iCs w:val="false"/>
          <w:color w:val="000000"/>
          <w:sz w:val="22"/>
          <w:szCs w:val="22"/>
          <w:lang w:val="de-DE" w:eastAsia="zh-CN" w:bidi="ar-SA"/>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DejaVu Sans" w:hAnsi="DejaVu Sans" w:cs="Calibri"/>
          <w:i w:val="false"/>
          <w:i w:val="false"/>
          <w:iCs w:val="false"/>
          <w:sz w:val="22"/>
          <w:szCs w:val="22"/>
        </w:rPr>
      </w:pPr>
      <w:r>
        <w:rPr>
          <w:rFonts w:cs="Calibri" w:ascii="DejaVu Sans" w:hAnsi="DejaVu Sans"/>
          <w:i/>
          <w:iCs/>
          <w:sz w:val="22"/>
          <w:szCs w:val="22"/>
        </w:rPr>
        <w:t>Transparenz und Beteiligung</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 xml:space="preserve">Für unsere Bürger sind frühzeitige und verständliche Information essentiell.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Ohne kompromisslose Transparenz wird politisches  und Verwaltungs</w:t>
        <w:softHyphen/>
        <w:t xml:space="preserve">handeln  immer der Gefahr unterliegen, nicht ausreichend Akzeptanz bei den Bürgern zu finden.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Neben Information und Transparenz sind faire Bürgerbeteiligung, die niederschwellige Er</w:t>
        <w:softHyphen/>
        <w:t>möglichung von politischer Teilhabe, notwendig.  Wir haben in Dos</w:t>
        <w:softHyphen/>
        <w:t xml:space="preserve">senheim gute Ansätze. Aber auch noch richtig Luft nach oben!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Ich verstehe z. B. nicht, warum vom Gemeinderat beim Streitpunkt ‘Augustenbühl‘ eine reprä</w:t>
        <w:softHyphen/>
        <w:t>sentative Befragung der Allgemeinbevölkerung abgelehnt wurde. Das Verfahren ist in an</w:t>
        <w:softHyphen/>
        <w:t>deren Gemeinden getestet,  kostengünstig und steht der Entscheidungshoheit des Ge</w:t>
        <w:softHyphen/>
        <w:t>meinderats nicht im Wege. Hat der Gemeinderat Angst vor der Meinung der Bevölke</w:t>
        <w:softHyphen/>
        <w:t>rung?</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DejaVu Sans" w:hAnsi="DejaVu Sans" w:cs="Calibri"/>
          <w:b/>
          <w:b/>
          <w:bCs/>
          <w:i/>
          <w:i/>
          <w:iCs/>
          <w:color w:val="000000"/>
          <w:sz w:val="22"/>
          <w:szCs w:val="22"/>
        </w:rPr>
      </w:pPr>
      <w:r>
        <w:rPr>
          <w:rFonts w:cs="Calibri" w:ascii="DejaVu Sans" w:hAnsi="DejaVu Sans"/>
          <w:b/>
          <w:bCs/>
          <w:i/>
          <w:iCs/>
          <w:color w:val="000000"/>
          <w:sz w:val="22"/>
          <w:szCs w:val="22"/>
        </w:rPr>
      </w:r>
      <w:r>
        <w:br w:type="page"/>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b/>
          <w:bCs/>
          <w:i/>
          <w:iCs/>
          <w:color w:val="000000"/>
          <w:sz w:val="22"/>
          <w:szCs w:val="22"/>
        </w:rPr>
        <w:t xml:space="preserve">Auf einen Nenner gebracht: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b/>
          <w:bCs/>
          <w:i/>
          <w:iCs/>
          <w:color w:val="000000"/>
          <w:sz w:val="22"/>
          <w:szCs w:val="22"/>
        </w:rPr>
        <w:t>um Vorbildgemeinde zu werden, müssen wir uns  noch rich</w:t>
        <w:softHyphen/>
        <w:t>tig strecken!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eastAsia="ヒラギノ角ゴ Pro W3" w:cs="Calibri"/>
          <w:i w:val="false"/>
          <w:i w:val="false"/>
          <w:iCs w:val="false"/>
          <w:color w:val="000000"/>
          <w:sz w:val="22"/>
          <w:szCs w:val="22"/>
          <w:lang w:val="de-DE" w:eastAsia="zh-CN" w:bidi="ar-SA"/>
        </w:rPr>
      </w:pPr>
      <w:r>
        <w:rPr>
          <w:rFonts w:eastAsia="ヒラギノ角ゴ Pro W3" w:cs="Calibri" w:ascii="DejaVu Sans" w:hAnsi="DejaVu Sans"/>
          <w:i w:val="false"/>
          <w:iCs w:val="false"/>
          <w:color w:val="000000"/>
          <w:sz w:val="22"/>
          <w:szCs w:val="22"/>
          <w:lang w:val="de-DE" w:eastAsia="zh-CN" w:bidi="ar-SA"/>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b/>
          <w:b/>
          <w:bCs/>
        </w:rPr>
      </w:pPr>
      <w:r>
        <w:rPr>
          <w:rFonts w:cs="Calibri" w:ascii="DejaVu Sans" w:hAnsi="DejaVu Sans"/>
          <w:b/>
          <w:bCs/>
          <w:i w:val="false"/>
          <w:iCs w:val="false"/>
          <w:sz w:val="22"/>
          <w:szCs w:val="22"/>
        </w:rPr>
        <w:t>Der Haushaltsentwurf</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Der vorliegende Haushalt gewährleistet eine gute Finanzausstattung sowohl für die Pflicht</w:t>
        <w:softHyphen/>
        <w:t>aufgaben als auch für die freiwilligen Aufgaben der Gemeinde. Besonders freuen wir uns darüber, dass die Verschuldung  weiter abgebaut werden konnte. Steuern mussten nicht erhöht werden.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eastAsia="ヒラギノ角ゴ Pro W3" w:cs="Calibri"/>
          <w:i w:val="false"/>
          <w:i w:val="false"/>
          <w:iCs w:val="false"/>
          <w:color w:val="000000"/>
          <w:sz w:val="22"/>
          <w:szCs w:val="22"/>
          <w:lang w:val="de-DE" w:eastAsia="zh-CN" w:bidi="ar-SA"/>
        </w:rPr>
      </w:pPr>
      <w:r>
        <w:rPr>
          <w:rFonts w:eastAsia="ヒラギノ角ゴ Pro W3" w:cs="Calibri" w:ascii="DejaVu Sans" w:hAnsi="DejaVu Sans"/>
          <w:i w:val="false"/>
          <w:iCs w:val="false"/>
          <w:color w:val="000000"/>
          <w:sz w:val="22"/>
          <w:szCs w:val="22"/>
          <w:lang w:val="de-DE" w:eastAsia="zh-CN" w:bidi="ar-SA"/>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i/>
          <w:i/>
          <w:iCs/>
        </w:rPr>
      </w:pPr>
      <w:r>
        <w:rPr>
          <w:rFonts w:cs="Calibri" w:ascii="DejaVu Sans" w:hAnsi="DejaVu Sans"/>
          <w:i/>
          <w:iCs/>
          <w:sz w:val="22"/>
          <w:szCs w:val="22"/>
        </w:rPr>
        <w:t>Dieses Jahr keine grünen Haushaltsanträge</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Die Grünen haben dieses Jahr keine eigenen Haushalts-Anträge gestellt. Warum?</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1) Wir haben keine folgenschweren „Leerstellen“ oder überzogenen Ausgaben im Haushalt entdeckt. Und wir  wollen  keine klein</w:t>
        <w:softHyphen/>
        <w:t>teiligen Haushaltsanträge stellen.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2)  Viele bereits erteilte Aufträge und Anregungen an die Verwaltung warten noch auf Erledigung: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a. Die Erarbeitung und Umsetzung des Sanierungskonzepts für das Rat</w:t>
        <w:softHyphen/>
        <w:t xml:space="preserve">haus.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 xml:space="preserve">b. Die  Ausarbeitung und Umsetzung des Mobilitätskonzepts zum innerörtlichen öffentlichen Verkehr.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c. Die Umsetzung des Verkehrskonzepts für Radfahrer und Fuß</w:t>
        <w:softHyphen/>
        <w:t xml:space="preserve">gänger.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d. Ein Wiederbeschaffungskonzept  für den Gemein</w:t>
        <w:softHyphen/>
        <w:t xml:space="preserve">defuhrparks mit Vorrang für emissionsfreie Fahrzeuge .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e.  Die Entwicklung eines Lehrmittel-Beschaffungskonzepts, damit 2019 auf Mit</w:t>
        <w:softHyphen/>
        <w:t>tel des noch abzuschließenden Digitalpakts zugegriffen werden kann.</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g. Die und Anpassung und Umsetzung des Lärmaktionsplans. Welche Konse</w:t>
        <w:softHyphen/>
        <w:t>quenzen ergeben sich aus dem Urteil des Verwaltungsgerichtshofs Baden-Württemberg vom Juli 2018, das feststellt, dass  deutlich geringere Grenzwer</w:t>
        <w:softHyphen/>
        <w:t xml:space="preserve">te als bisher zu Grunde gelegt werden können. </w:t>
      </w:r>
    </w:p>
    <w:p>
      <w:pPr>
        <w:pStyle w:val="Text"/>
        <w:widowControl/>
        <w:suppressLineNumbers/>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1417" w:right="0" w:hanging="283"/>
        <w:jc w:val="left"/>
        <w:rPr/>
      </w:pPr>
      <w:r>
        <w:rPr>
          <w:rFonts w:cs="Calibri" w:ascii="DejaVu Sans" w:hAnsi="DejaVu Sans"/>
          <w:i w:val="false"/>
          <w:iCs w:val="false"/>
          <w:sz w:val="22"/>
          <w:szCs w:val="22"/>
        </w:rPr>
        <w:t>f.  Und wie wäre es mit einer Digitalisierungsstrategie – siehe  Schönau!</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3) 2019 muss  die Haushaltsführung von der Ka</w:t>
        <w:softHyphen/>
        <w:t>meralistik auf die Doppik umstellen (Doppik : „</w:t>
      </w:r>
      <w:r>
        <w:rPr>
          <w:rFonts w:cs="Calibri" w:ascii="DejaVu Sans" w:hAnsi="DejaVu Sans"/>
          <w:b/>
          <w:bCs/>
          <w:i w:val="false"/>
          <w:iCs w:val="false"/>
          <w:sz w:val="22"/>
          <w:szCs w:val="22"/>
        </w:rPr>
        <w:t>dopp</w:t>
      </w:r>
      <w:r>
        <w:rPr>
          <w:rFonts w:cs="Calibri" w:ascii="DejaVu Sans" w:hAnsi="DejaVu Sans"/>
          <w:i w:val="false"/>
          <w:iCs w:val="false"/>
          <w:sz w:val="22"/>
          <w:szCs w:val="22"/>
        </w:rPr>
        <w:t xml:space="preserve">elte </w:t>
      </w:r>
      <w:r>
        <w:rPr>
          <w:rFonts w:cs="Calibri" w:ascii="DejaVu Sans" w:hAnsi="DejaVu Sans"/>
          <w:b/>
          <w:bCs/>
          <w:i w:val="false"/>
          <w:iCs w:val="false"/>
          <w:sz w:val="22"/>
          <w:szCs w:val="22"/>
        </w:rPr>
        <w:t>B</w:t>
      </w:r>
      <w:r>
        <w:rPr>
          <w:rFonts w:cs="Calibri" w:ascii="DejaVu Sans" w:hAnsi="DejaVu Sans"/>
          <w:i w:val="false"/>
          <w:iCs w:val="false"/>
          <w:sz w:val="22"/>
          <w:szCs w:val="22"/>
        </w:rPr>
        <w:t>uch</w:t>
        <w:softHyphen/>
        <w:t xml:space="preserve">führung </w:t>
      </w:r>
      <w:r>
        <w:rPr>
          <w:rFonts w:cs="Calibri" w:ascii="DejaVu Sans" w:hAnsi="DejaVu Sans"/>
          <w:b/>
          <w:bCs/>
          <w:i w:val="false"/>
          <w:iCs w:val="false"/>
          <w:sz w:val="22"/>
          <w:szCs w:val="22"/>
        </w:rPr>
        <w:t>i</w:t>
      </w:r>
      <w:r>
        <w:rPr>
          <w:rFonts w:cs="Calibri" w:ascii="DejaVu Sans" w:hAnsi="DejaVu Sans"/>
          <w:i w:val="false"/>
          <w:iCs w:val="false"/>
          <w:sz w:val="22"/>
          <w:szCs w:val="22"/>
        </w:rPr>
        <w:t xml:space="preserve">n </w:t>
      </w:r>
      <w:r>
        <w:rPr>
          <w:rFonts w:cs="Calibri" w:ascii="DejaVu Sans" w:hAnsi="DejaVu Sans"/>
          <w:b/>
          <w:bCs/>
          <w:i w:val="false"/>
          <w:iCs w:val="false"/>
          <w:sz w:val="22"/>
          <w:szCs w:val="22"/>
        </w:rPr>
        <w:t>K</w:t>
      </w:r>
      <w:r>
        <w:rPr>
          <w:rFonts w:cs="Calibri" w:ascii="DejaVu Sans" w:hAnsi="DejaVu Sans"/>
          <w:i w:val="false"/>
          <w:iCs w:val="false"/>
          <w:sz w:val="22"/>
          <w:szCs w:val="22"/>
        </w:rPr>
        <w:t>onten“).  Ziel der Doppik ist es,  sowohl einen Überblick über den betriebswirtschaftlichen Erfolg als auch über den Vermögens- und Verbindlich</w:t>
        <w:softHyphen/>
        <w:t>keitsstand der Gemeinde zu bekommen. Das macht viel Arbeit, bie</w:t>
        <w:softHyphen/>
        <w:t>tet aber auch Chancen für zielgerichtetes Wirtschaften.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4) Nächstes Jahr stehen Bürgermeister- und Gemeinderatswahlen an. Wir möchten, dass der politische Gestaltungsspielraum der Gewählten  nicht eingeschränkt wird.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ind w:left="709" w:hanging="0"/>
        <w:rPr>
          <w:rFonts w:ascii="DejaVu Sans" w:hAnsi="DejaVu Sans" w:cs="Calibri"/>
          <w:i w:val="false"/>
          <w:i w:val="false"/>
          <w:iCs w:val="false"/>
          <w:sz w:val="22"/>
          <w:szCs w:val="22"/>
        </w:rPr>
      </w:pPr>
      <w:r>
        <w:rPr>
          <w:rFonts w:cs="Calibri" w:ascii="DejaVu Sans" w:hAnsi="DejaVu Sans"/>
          <w:i w:val="false"/>
          <w:iCs w:val="false"/>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iCs/>
          <w:sz w:val="22"/>
          <w:szCs w:val="22"/>
        </w:rPr>
        <w:t>Zustimmung zum Haushaltsentwurf 2019</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Die Fraktion Bündnis 90 / Die Grünen wird dem vorliegenden Haushalt 2019 zustimmen.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DejaVu Sans" w:hAnsi="DejaVu Sans" w:cs="Calibri"/>
          <w:i w:val="false"/>
          <w:i w:val="false"/>
          <w:iCs w:val="false"/>
          <w:sz w:val="22"/>
          <w:szCs w:val="22"/>
        </w:rPr>
      </w:pPr>
      <w:r>
        <w:rPr>
          <w:rFonts w:cs="Calibri" w:ascii="DejaVu Sans" w:hAnsi="DejaVu Sans"/>
          <w:i w:val="false"/>
          <w:iCs w:val="false"/>
          <w:sz w:val="22"/>
          <w:szCs w:val="22"/>
        </w:rPr>
        <w:t>Wir möchten schon an dieser Stelle allen Angestellten und Beamten, ehrenamtlich tätigen Mitbürgern, insbesondere den Frauen und Männern der Feuerwehr, Verei</w:t>
        <w:softHyphen/>
        <w:t>nen, Bürgerinitia</w:t>
        <w:softHyphen/>
        <w:t>tiven, Kirchen, Gewerbetreibenden und Betrieben herzlich für Ihre Ar</w:t>
        <w:softHyphen/>
        <w:t xml:space="preserve">beit und Ihren Einsatz im letzten Jahr danken!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240"/>
        <w:rPr>
          <w:rFonts w:ascii="DejaVu Sans" w:hAnsi="DejaVu Sans" w:cs="Calibri"/>
          <w:i w:val="false"/>
          <w:i w:val="false"/>
          <w:iCs w:val="false"/>
          <w:sz w:val="22"/>
          <w:szCs w:val="22"/>
        </w:rPr>
      </w:pPr>
      <w:r>
        <w:rPr>
          <w:rFonts w:cs="Calibri" w:ascii="DejaVu Sans" w:hAnsi="DejaVu Sans"/>
          <w:i w:val="false"/>
          <w:iCs w:val="false"/>
          <w:sz w:val="22"/>
          <w:szCs w:val="22"/>
        </w:rPr>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DejaVu Sans" w:hAnsi="DejaVu Sans" w:cs="Calibri"/>
          <w:b/>
          <w:b/>
          <w:bCs/>
          <w:i w:val="false"/>
          <w:i w:val="false"/>
          <w:iCs w:val="false"/>
          <w:sz w:val="22"/>
          <w:szCs w:val="22"/>
        </w:rPr>
      </w:pPr>
      <w:r>
        <w:rPr>
          <w:rFonts w:cs="Calibri" w:ascii="DejaVu Sans" w:hAnsi="DejaVu Sans"/>
          <w:b/>
          <w:bCs/>
          <w:i w:val="false"/>
          <w:iCs w:val="false"/>
          <w:sz w:val="22"/>
          <w:szCs w:val="22"/>
        </w:rPr>
        <w:t>Ausblick</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DejaVu Sans" w:hAnsi="DejaVu Sans"/>
          <w:i w:val="false"/>
          <w:iCs w:val="false"/>
          <w:sz w:val="22"/>
          <w:szCs w:val="22"/>
        </w:rPr>
        <w:t xml:space="preserve">Aus dem oben Gesagten ergeben sich für uns folgende Schlussfolgerungen.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1) Die Erarbeitung eines Gemeindeentwicklungsplans, eines </w:t>
      </w:r>
      <w:r>
        <w:rPr>
          <w:rFonts w:cs="Calibri" w:ascii="DejaVu Sans" w:hAnsi="DejaVu Sans"/>
          <w:b/>
          <w:bCs/>
          <w:i w:val="false"/>
          <w:iCs w:val="false"/>
          <w:sz w:val="22"/>
          <w:szCs w:val="22"/>
        </w:rPr>
        <w:t>Master</w:t>
        <w:softHyphen/>
        <w:t>plans für Dos</w:t>
        <w:softHyphen/>
        <w:t>senheim</w:t>
      </w:r>
      <w:r>
        <w:rPr>
          <w:rFonts w:cs="Calibri" w:ascii="DejaVu Sans" w:hAnsi="DejaVu Sans"/>
          <w:i w:val="false"/>
          <w:iCs w:val="false"/>
          <w:sz w:val="22"/>
          <w:szCs w:val="22"/>
        </w:rPr>
        <w:t>, ist notwendig.  Dossenheim braucht einen Umsetzungsplan, der zielori</w:t>
        <w:softHyphen/>
        <w:t>entiert die Verbindung zwischen unse</w:t>
        <w:softHyphen/>
        <w:t xml:space="preserve">rem Leitbild, der mittelfristigen Finanzplanung und dem jährlichen Haushalt herstellt. Dieser Masterplan für Dossenheim sollte einen 5-Jahreszeitraum umfassen.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Möglicherweise brauchen wir  externe Unterstützung zur Aufsetzung eines solchen Plans. Insbesondere bei der dazu notwendigen Bevölkerungsbeteiligung.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2) Ein</w:t>
      </w:r>
      <w:r>
        <w:rPr>
          <w:rFonts w:cs="Calibri" w:ascii="DejaVu Sans" w:hAnsi="DejaVu Sans"/>
          <w:b w:val="false"/>
          <w:bCs w:val="false"/>
          <w:i w:val="false"/>
          <w:iCs w:val="false"/>
          <w:sz w:val="22"/>
          <w:szCs w:val="22"/>
        </w:rPr>
        <w:t xml:space="preserve"> Masterplan für Dossenheim braucht </w:t>
      </w:r>
      <w:r>
        <w:rPr>
          <w:rFonts w:cs="Calibri" w:ascii="DejaVu Sans" w:hAnsi="DejaVu Sans"/>
          <w:b/>
          <w:bCs/>
          <w:i w:val="false"/>
          <w:iCs w:val="false"/>
          <w:sz w:val="22"/>
          <w:szCs w:val="22"/>
        </w:rPr>
        <w:t>konkrete Ziele</w:t>
      </w:r>
      <w:r>
        <w:rPr>
          <w:rFonts w:cs="Calibri" w:ascii="DejaVu Sans" w:hAnsi="DejaVu Sans"/>
          <w:i w:val="false"/>
          <w:iCs w:val="false"/>
          <w:sz w:val="22"/>
          <w:szCs w:val="22"/>
        </w:rPr>
        <w:t>. Was bedeutet  es, Dos</w:t>
        <w:softHyphen/>
        <w:t>senheim zu einer ökologischen Vorbildgemein</w:t>
        <w:softHyphen/>
        <w:t>de zu machen?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Dossenheims Entwicklungsziele sollten mindestens folgende Bereiche umfassen: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  Klimaschutz und Erhalt unserer natürlichen Ressourcen,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 ökologischen Transformation, insbesondere von Verkehr und Infrastruktur,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soziales Miteinander in Anbetracht des demographischen Wandels,</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rFonts w:ascii="DejaVu Sans" w:hAnsi="DejaVu Sans" w:cs="Calibri"/>
          <w:i w:val="false"/>
          <w:i w:val="false"/>
          <w:iCs w:val="false"/>
          <w:sz w:val="22"/>
          <w:szCs w:val="22"/>
        </w:rPr>
      </w:pPr>
      <w:r>
        <w:rPr>
          <w:rFonts w:cs="Calibri" w:ascii="DejaVu Sans" w:hAnsi="DejaVu Sans"/>
          <w:i w:val="false"/>
          <w:iCs w:val="false"/>
          <w:sz w:val="22"/>
          <w:szCs w:val="22"/>
        </w:rPr>
        <w:t xml:space="preserve">- Digitalisierung und wirtschaftlichen Entwicklung.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3) Das Thema </w:t>
      </w:r>
      <w:r>
        <w:rPr>
          <w:rFonts w:cs="Calibri" w:ascii="DejaVu Sans" w:hAnsi="DejaVu Sans"/>
          <w:b/>
          <w:bCs/>
          <w:i w:val="false"/>
          <w:iCs w:val="false"/>
          <w:sz w:val="22"/>
          <w:szCs w:val="22"/>
        </w:rPr>
        <w:t xml:space="preserve"> bezahlbarer Wohnraum und demographischer Wan</w:t>
        <w:softHyphen/>
        <w:t>del</w:t>
      </w:r>
      <w:r>
        <w:rPr>
          <w:rFonts w:cs="Calibri" w:ascii="DejaVu Sans" w:hAnsi="DejaVu Sans"/>
          <w:i w:val="false"/>
          <w:iCs w:val="false"/>
          <w:sz w:val="22"/>
          <w:szCs w:val="22"/>
        </w:rPr>
        <w:t xml:space="preserve"> bedarf besonderer Aufmerksamkeit. Was bedeutet es konkret, wenn unser Leitbild festlegt: „Wir pflegen Dossenheim als Wohngemeinde, in der Menschen aller Genera</w:t>
        <w:softHyphen/>
        <w:t xml:space="preserve">tionen gerne leben, weil ihre besonderen Bedürfnisse erfüllt werden“.  Jeder weiß, dass der Immobilienmarkt nicht den Bedarf </w:t>
      </w:r>
      <w:r>
        <w:rPr>
          <w:rFonts w:cs="Calibri" w:ascii="DejaVu Sans" w:hAnsi="DejaVu Sans"/>
          <w:sz w:val="22"/>
          <w:szCs w:val="22"/>
        </w:rPr>
        <w:t>derer deckt</w:t>
      </w:r>
      <w:r>
        <w:rPr>
          <w:rFonts w:cs="Calibri" w:ascii="DejaVu Sans" w:hAnsi="DejaVu Sans"/>
          <w:i w:val="false"/>
          <w:iCs w:val="false"/>
          <w:sz w:val="22"/>
          <w:szCs w:val="22"/>
        </w:rPr>
        <w:t>, die sich keine teuren Einfamilien</w:t>
        <w:softHyphen/>
        <w:t>häuser leisten können. Wie wirkt sich der demographische Wandel auf den Bedarf und Bestand an Wohnraum aus? Wir brauchen eine Zielgruppen-orientierte Wohn</w:t>
        <w:softHyphen/>
        <w:t>raumplanung, für Studenten, für Senioren, für weniger Betuchte. Viele Senioren bei</w:t>
        <w:softHyphen/>
        <w:t xml:space="preserve">spielsweise, die allein in großen Häusern oder Wohnungen leben, würden gerne </w:t>
      </w:r>
      <w:r>
        <w:rPr>
          <w:rFonts w:cs="Calibri" w:ascii="DejaVu Sans" w:hAnsi="DejaVu Sans"/>
          <w:sz w:val="22"/>
          <w:szCs w:val="22"/>
        </w:rPr>
        <w:t>in ihrem Umfeld</w:t>
      </w:r>
      <w:r>
        <w:rPr>
          <w:rFonts w:cs="Calibri" w:ascii="DejaVu Sans" w:hAnsi="DejaVu Sans"/>
          <w:i w:val="false"/>
          <w:iCs w:val="false"/>
          <w:sz w:val="22"/>
          <w:szCs w:val="22"/>
        </w:rPr>
        <w:t xml:space="preserve"> in kleinere Einheiten mit altersgerechter Ausstattung umziehen.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eastAsia="ヒラギノ角ゴ Pro W3" w:cs="Calibri" w:ascii="DejaVu Sans" w:hAnsi="DejaVu Sans"/>
          <w:i w:val="false"/>
          <w:iCs w:val="false"/>
          <w:color w:val="000000"/>
          <w:sz w:val="22"/>
          <w:szCs w:val="22"/>
          <w:lang w:val="de-DE" w:eastAsia="zh-CN" w:bidi="ar-SA"/>
        </w:rPr>
        <w:t>Sehr geehrte Kollegen von der FDP: eure Partei hat in den letzten Gemeindenach</w:t>
        <w:softHyphen/>
        <w:t>richten einen Artikel veröffentlicht, der Stellung nimmt zu einem von den Grünen und BUND organisierten Vortrag, der eben dies Thema behandelt hat. Die darin ent</w:t>
        <w:softHyphen/>
        <w:t xml:space="preserve">haltenen Falschinformationen und der Stil, in dem sie präsentiert wurden, haben uns, </w:t>
      </w:r>
      <w:r>
        <w:rPr>
          <w:rFonts w:eastAsia="ヒラギノ角ゴ Pro W3" w:cs="Calibri" w:ascii="DejaVu Sans" w:hAnsi="DejaVu Sans"/>
          <w:i w:val="false"/>
          <w:iCs w:val="false"/>
          <w:color w:val="000000"/>
          <w:sz w:val="22"/>
          <w:szCs w:val="22"/>
          <w:lang w:val="de-DE" w:eastAsia="zh-CN" w:bidi="ar-SA"/>
        </w:rPr>
        <w:t>gelinde gesagt,</w:t>
      </w:r>
      <w:r>
        <w:rPr>
          <w:rFonts w:eastAsia="ヒラギノ角ゴ Pro W3" w:cs="Calibri" w:ascii="DejaVu Sans" w:hAnsi="DejaVu Sans"/>
          <w:i w:val="false"/>
          <w:iCs w:val="false"/>
          <w:color w:val="000000"/>
          <w:sz w:val="22"/>
          <w:szCs w:val="22"/>
          <w:lang w:val="de-DE" w:eastAsia="zh-CN" w:bidi="ar-SA"/>
        </w:rPr>
        <w:t xml:space="preserve">  erstaunt - zumal ihr nicht anwesend wart.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Deshalb erinnern wir – auch als Spezialservice für die FDP - </w:t>
      </w:r>
      <w:r>
        <w:rPr>
          <w:rFonts w:cs="Calibri" w:ascii="DejaVu Sans" w:hAnsi="DejaVu Sans"/>
          <w:i w:val="false"/>
          <w:iCs w:val="false"/>
          <w:sz w:val="22"/>
          <w:szCs w:val="22"/>
        </w:rPr>
        <w:t xml:space="preserve"> </w:t>
      </w:r>
      <w:r>
        <w:rPr>
          <w:rFonts w:cs="Calibri" w:ascii="DejaVu Sans" w:hAnsi="DejaVu Sans"/>
          <w:i w:val="false"/>
          <w:iCs w:val="false"/>
          <w:sz w:val="22"/>
          <w:szCs w:val="22"/>
        </w:rPr>
        <w:t xml:space="preserve">an </w:t>
      </w:r>
      <w:r>
        <w:rPr>
          <w:rFonts w:cs="Calibri" w:ascii="DejaVu Sans" w:hAnsi="DejaVu Sans"/>
          <w:i w:val="false"/>
          <w:iCs w:val="false"/>
          <w:sz w:val="22"/>
          <w:szCs w:val="22"/>
        </w:rPr>
        <w:t xml:space="preserve"> die Untersuchung ‚Ein Leben lang in Dossenheim‘, von Dr. Rott und Dr. Meh</w:t>
        <w:softHyphen/>
        <w:t>ne. Diese Untersuchung hat 2015 die Vorstellungen der Senioren in Dossen</w:t>
        <w:softHyphen/>
        <w:t>heim auch zum Wohnen im Alter un</w:t>
        <w:softHyphen/>
        <w:t>tersucht. Ich zitiere Folie 6: „Die in letzter Zeit geschaffenen Wohnraumangebote werden zu</w:t>
        <w:softHyphen/>
        <w:t>künftig für viele nicht mehr bezahlbar sein“. Folie 12: „Die über 75-jähri</w:t>
        <w:softHyphen/>
        <w:t>gen, ...kön</w:t>
        <w:softHyphen/>
        <w:t>nen sich wegen der zeitlich absehbaren Nähe zu Ge</w:t>
        <w:softHyphen/>
        <w:t>brechlichkeit und Hilfsbedürftig</w:t>
        <w:softHyphen/>
        <w:t>keit eher mit dem Gedanken an ein Pfle</w:t>
        <w:softHyphen/>
        <w:t>geheim ver</w:t>
        <w:softHyphen/>
        <w:t xml:space="preserve">traut machen. Schon deshalb, weil sie für sich in Dossenheim </w:t>
      </w:r>
      <w:r>
        <w:rPr>
          <w:rFonts w:cs="Calibri" w:ascii="DejaVu Sans" w:hAnsi="DejaVu Sans"/>
          <w:i w:val="false"/>
          <w:iCs w:val="false"/>
          <w:sz w:val="22"/>
          <w:szCs w:val="22"/>
          <w:u w:val="single"/>
        </w:rPr>
        <w:t>noch</w:t>
      </w:r>
      <w:r>
        <w:rPr>
          <w:rFonts w:cs="Calibri" w:ascii="DejaVu Sans" w:hAnsi="DejaVu Sans"/>
          <w:i w:val="false"/>
          <w:iCs w:val="false"/>
          <w:sz w:val="22"/>
          <w:szCs w:val="22"/>
        </w:rPr>
        <w:t xml:space="preserve"> keine anderen Möglichkeiten sehen“. Folie 16 zeigt, dass </w:t>
      </w:r>
      <w:r>
        <w:rPr>
          <w:rFonts w:cs="Calibri" w:ascii="DejaVu Sans" w:hAnsi="DejaVu Sans"/>
          <w:b/>
          <w:bCs/>
          <w:i w:val="false"/>
          <w:iCs w:val="false"/>
          <w:sz w:val="22"/>
          <w:szCs w:val="22"/>
        </w:rPr>
        <w:t>nur 47 % der über 75-jähri</w:t>
        <w:softHyphen/>
        <w:t>gen in ih</w:t>
        <w:softHyphen/>
        <w:t>rer eigenen Wohnung bleiben möchten, wenn  im Alltag Unter</w:t>
        <w:softHyphen/>
        <w:t>stützung notwendig wird, z. B. durch Pflegedienst!</w:t>
      </w:r>
      <w:r>
        <w:rPr>
          <w:rFonts w:cs="Calibri" w:ascii="DejaVu Sans" w:hAnsi="DejaVu Sans"/>
          <w:i w:val="false"/>
          <w:iCs w:val="false"/>
          <w:sz w:val="22"/>
          <w:szCs w:val="22"/>
        </w:rPr>
        <w:t xml:space="preserve"> Weiter in Folie 16: “Kommunale Beratungsangeb</w:t>
        <w:softHyphen/>
        <w:t>ote und finanzielle Fördermöglichkeiten bei Umbau</w:t>
        <w:softHyphen/>
        <w:t>maßnahmen in al</w:t>
        <w:softHyphen/>
        <w:t>tersgerechte, barrierearme Woh</w:t>
        <w:softHyphen/>
        <w:t>nungen müssen gefördert wer</w:t>
        <w:softHyphen/>
        <w:t xml:space="preserve">den“.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 xml:space="preserve">Zentrale Aufgabe der Gemeinde ist also die Innenentwicklung als Werterhaltung des Bestands an Wohnraum. Dossenheim könnte hier selbst viel aktiver werden! </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Wir Grüne regen daher an, gemeinsam mit den Nachbargemeinden ernsthaft dar</w:t>
        <w:softHyphen/>
        <w:t>über nachzu</w:t>
        <w:softHyphen/>
        <w:t>denken, ob es Sinn macht, eine inter</w:t>
        <w:softHyphen/>
        <w:t>kommunale Wohnungsbaugesell</w:t>
        <w:softHyphen/>
        <w:t>schaft zu gründen. Eine interkommunale Wohnungs</w:t>
        <w:softHyphen/>
        <w:t>baugesellschaft könnte die Bau-Verwaltungen der Gemeinden entlasten, Planungsrecht intelligent einsetzen, vor al</w:t>
        <w:softHyphen/>
        <w:t>lem zentral gelegene Grundstücke aufkaufen und preiswerte, zielgruppengerechte Wohnungen selbst bauen und ver</w:t>
        <w:softHyphen/>
        <w:t>markten!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709" w:hanging="0"/>
        <w:rPr/>
      </w:pPr>
      <w:r>
        <w:rPr>
          <w:rFonts w:cs="Calibri" w:ascii="DejaVu Sans" w:hAnsi="DejaVu Sans"/>
          <w:i w:val="false"/>
          <w:iCs w:val="false"/>
          <w:sz w:val="22"/>
          <w:szCs w:val="22"/>
        </w:rPr>
        <w:t>Ein hervorragendes Beispiel für funktionierende interkommunale Zusammenarbeit ist die  Feuerwehr  - warum sollte das nicht auch beim Wohnungsbau gehen?!</w:t>
      </w:r>
    </w:p>
    <w:p>
      <w:pPr>
        <w:pStyle w:val="Text"/>
        <w:tabs>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120" w:after="120"/>
        <w:ind w:left="709" w:hanging="0"/>
        <w:rPr/>
      </w:pPr>
      <w:r>
        <w:rPr>
          <w:rFonts w:cs="Calibri" w:ascii="DejaVu Sans" w:hAnsi="DejaVu Sans"/>
          <w:i w:val="false"/>
          <w:iCs w:val="false"/>
          <w:sz w:val="22"/>
          <w:szCs w:val="22"/>
        </w:rPr>
        <w:t>Ich bedanke mich für Ihre Aufmerksamkeit.</w:t>
      </w:r>
    </w:p>
    <w:sectPr>
      <w:footerReference w:type="default" r:id="rId3"/>
      <w:footerReference w:type="first" r:id="rId4"/>
      <w:type w:val="nextPage"/>
      <w:pgSz w:w="11906" w:h="16838"/>
      <w:pgMar w:left="1020" w:right="850" w:header="0" w:top="1077" w:footer="964" w:bottom="143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Helvetica">
    <w:altName w:val="Arial"/>
    <w:charset w:val="01"/>
    <w:family w:val="roman"/>
    <w:pitch w:val="variable"/>
  </w:font>
  <w:font w:name="DejaVu Sans">
    <w:charset w:val="01"/>
    <w:family w:val="roman"/>
    <w:pitch w:val="variable"/>
  </w:font>
  <w:font w:name="Ubuntu">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Fonts w:ascii="Ubuntu" w:hAnsi="Ubuntu"/>
        <w:sz w:val="16"/>
        <w:szCs w:val="16"/>
      </w:rPr>
      <w:t xml:space="preserve">Seite </w:t>
    </w:r>
    <w:r>
      <w:rPr>
        <w:rFonts w:ascii="Ubuntu" w:hAnsi="Ubuntu"/>
        <w:sz w:val="16"/>
        <w:szCs w:val="16"/>
      </w:rPr>
      <w:fldChar w:fldCharType="begin"/>
    </w:r>
    <w:r>
      <w:instrText> PAGE </w:instrText>
    </w:r>
    <w:r>
      <w:fldChar w:fldCharType="separate"/>
    </w:r>
    <w:r>
      <w:t>5</w:t>
    </w:r>
    <w:r>
      <w:fldChar w:fldCharType="end"/>
    </w:r>
    <w:r>
      <w:rPr>
        <w:rFonts w:ascii="Ubuntu" w:hAnsi="Ubuntu"/>
        <w:sz w:val="16"/>
        <w:szCs w:val="16"/>
      </w:rPr>
      <w:t xml:space="preserve"> Von </w:t>
    </w:r>
    <w:r>
      <w:rPr>
        <w:rFonts w:ascii="Ubuntu" w:hAnsi="Ubuntu"/>
        <w:sz w:val="16"/>
        <w:szCs w:val="16"/>
      </w:rPr>
      <w:fldChar w:fldCharType="begin"/>
    </w:r>
    <w:r>
      <w:instrText> NUMPAGES </w:instrText>
    </w:r>
    <w:r>
      <w:fldChar w:fldCharType="separate"/>
    </w:r>
    <w:r>
      <w:t>5</w:t>
    </w:r>
    <w:r>
      <w:fldChar w:fldCharType="end"/>
    </w:r>
    <w:r>
      <w:rPr>
        <w:rFonts w:ascii="Ubuntu" w:hAnsi="Ubuntu"/>
        <w:sz w:val="16"/>
        <w:szCs w:val="16"/>
      </w:rPr>
      <w:tab/>
      <w:tab/>
      <w:tab/>
      <w:tab/>
      <w:tab/>
      <w:t xml:space="preserve"> Haushaltrede Bündnis 90 / die Grünen zum Haushalt Dossenheim 2019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Fonts w:ascii="Ubuntu" w:hAnsi="Ubuntu"/>
        <w:sz w:val="16"/>
        <w:szCs w:val="16"/>
      </w:rPr>
      <w:t xml:space="preserve">Seite </w:t>
    </w:r>
    <w:r>
      <w:rPr>
        <w:rFonts w:ascii="Ubuntu" w:hAnsi="Ubuntu"/>
        <w:sz w:val="16"/>
        <w:szCs w:val="16"/>
      </w:rPr>
      <w:fldChar w:fldCharType="begin"/>
    </w:r>
    <w:r>
      <w:instrText> PAGE </w:instrText>
    </w:r>
    <w:r>
      <w:fldChar w:fldCharType="separate"/>
    </w:r>
    <w:r>
      <w:t>1</w:t>
    </w:r>
    <w:r>
      <w:fldChar w:fldCharType="end"/>
    </w:r>
    <w:r>
      <w:rPr>
        <w:rFonts w:ascii="Ubuntu" w:hAnsi="Ubuntu"/>
        <w:sz w:val="16"/>
        <w:szCs w:val="16"/>
      </w:rPr>
      <w:t xml:space="preserve"> Von </w:t>
    </w:r>
    <w:r>
      <w:rPr>
        <w:rFonts w:ascii="Ubuntu" w:hAnsi="Ubuntu"/>
        <w:sz w:val="16"/>
        <w:szCs w:val="16"/>
      </w:rPr>
      <w:fldChar w:fldCharType="begin"/>
    </w:r>
    <w:r>
      <w:instrText> NUMPAGES </w:instrText>
    </w:r>
    <w:r>
      <w:fldChar w:fldCharType="separate"/>
    </w:r>
    <w:r>
      <w:t>5</w:t>
    </w:r>
    <w:r>
      <w:fldChar w:fldCharType="end"/>
    </w:r>
    <w:r>
      <w:rPr>
        <w:rFonts w:ascii="Ubuntu" w:hAnsi="Ubuntu"/>
        <w:sz w:val="16"/>
        <w:szCs w:val="16"/>
      </w:rPr>
      <w:tab/>
      <w:tab/>
      <w:tab/>
      <w:tab/>
      <w:tab/>
      <w:t xml:space="preserve"> Haushaltrede Bündnis 90 / die Grünen zum Haushalt Dossenheim 2019</w:t>
    </w:r>
  </w:p>
</w:ftr>
</file>

<file path=word/settings.xml><?xml version="1.0" encoding="utf-8"?>
<w:settings xmlns:w="http://schemas.openxmlformats.org/wordprocessingml/2006/main">
  <w:zoom w:percent="100"/>
  <w:trackRevisions/>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de-DE"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Times New Roma" w:hAnsi="Liberation Serif;Times New Roma" w:eastAsia="Droid Sans Fallback" w:cs="FreeSans"/>
      <w:color w:val="00000A"/>
      <w:sz w:val="24"/>
      <w:szCs w:val="24"/>
      <w:lang w:val="de-DE" w:eastAsia="zh-CN" w:bidi="hi-IN"/>
    </w:rPr>
  </w:style>
  <w:style w:type="paragraph" w:styleId="Berschrift1">
    <w:name w:val="Heading 1"/>
    <w:basedOn w:val="Berschrift"/>
    <w:qFormat/>
    <w:pPr/>
    <w:rPr/>
  </w:style>
  <w:style w:type="character" w:styleId="DefaultParagraphFont">
    <w:name w:val="Default Paragraph Font"/>
    <w:qFormat/>
    <w:rPr/>
  </w:style>
  <w:style w:type="character" w:styleId="Internetlink">
    <w:name w:val="Internetlink"/>
    <w:basedOn w:val="DefaultParagraphFont"/>
    <w:rPr/>
  </w:style>
  <w:style w:type="character" w:styleId="Annotationreference">
    <w:name w:val="annotation reference"/>
    <w:basedOn w:val="DefaultParagraphFont"/>
    <w:qFormat/>
    <w:rPr>
      <w:sz w:val="16"/>
      <w:szCs w:val="16"/>
    </w:rPr>
  </w:style>
  <w:style w:type="character" w:styleId="KommentartextZchn">
    <w:name w:val="Kommentartext Zchn"/>
    <w:basedOn w:val="DefaultParagraphFont"/>
    <w:qFormat/>
    <w:rPr>
      <w:rFonts w:ascii="Liberation Serif;Times New Roma" w:hAnsi="Liberation Serif;Times New Roma" w:cs="Mangal"/>
      <w:color w:val="00000A"/>
      <w:szCs w:val="18"/>
    </w:rPr>
  </w:style>
  <w:style w:type="character" w:styleId="KommentarthemaZchn">
    <w:name w:val="Kommentarthema Zchn"/>
    <w:basedOn w:val="KommentartextZchn"/>
    <w:qFormat/>
    <w:rPr>
      <w:rFonts w:ascii="Liberation Serif;Times New Roma" w:hAnsi="Liberation Serif;Times New Roma" w:cs="Mangal"/>
      <w:b/>
      <w:bCs/>
      <w:color w:val="00000A"/>
      <w:szCs w:val="18"/>
    </w:rPr>
  </w:style>
  <w:style w:type="character" w:styleId="SprechblasentextZchn">
    <w:name w:val="Sprechblasentext Zchn"/>
    <w:basedOn w:val="DefaultParagraphFont"/>
    <w:qFormat/>
    <w:rPr>
      <w:rFonts w:ascii="Tahoma" w:hAnsi="Tahoma" w:cs="Mangal"/>
      <w:color w:val="00000A"/>
      <w:sz w:val="16"/>
      <w:szCs w:val="14"/>
    </w:rPr>
  </w:style>
  <w:style w:type="paragraph" w:styleId="Berschrift">
    <w:name w:val="Überschrift"/>
    <w:basedOn w:val="Normal"/>
    <w:next w:val="Textkrper"/>
    <w:qFormat/>
    <w:pPr>
      <w:keepNext/>
      <w:spacing w:before="240" w:after="120"/>
    </w:pPr>
    <w:rPr>
      <w:rFonts w:ascii="Liberation Sans;Arial" w:hAnsi="Liberation San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ext">
    <w:name w:val="Text"/>
    <w:basedOn w:val="Caption"/>
    <w:qFormat/>
    <w:pPr>
      <w:widowControl/>
    </w:pPr>
    <w:rPr>
      <w:rFonts w:ascii="Helvetica" w:hAnsi="Helvetica" w:eastAsia="ヒラギノ角ゴ Pro W3" w:cs="Helvetica"/>
      <w:color w:val="000000"/>
      <w:szCs w:val="20"/>
      <w:lang w:bidi="ar-SA"/>
    </w:rPr>
  </w:style>
  <w:style w:type="paragraph" w:styleId="Fuzeile">
    <w:name w:val="Footer"/>
    <w:basedOn w:val="Normal"/>
    <w:pPr/>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Tahoma" w:hAnsi="Tahoma" w:cs="Mangal"/>
      <w:sz w:val="16"/>
      <w:szCs w:val="14"/>
    </w:rPr>
  </w:style>
  <w:style w:type="paragraph" w:styleId="VorformatierterText">
    <w:name w:val="Vorformatierter Text"/>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228</TotalTime>
  <Application>LibreOffice/5.1.6.2$Linux_X86_64 LibreOffice_project/10m0$Build-2</Application>
  <Pages>5</Pages>
  <Words>1399</Words>
  <Characters>9285</Characters>
  <CharactersWithSpaces>10778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2018-12-10T21:02:00Z</dcterms:created>
  <dc:creator>Friedeger Stierle</dc:creator>
  <dc:description/>
  <dc:language>de-DE</dc:language>
  <cp:lastModifiedBy/>
  <cp:lastPrinted>2018-12-18T14:10:52Z</cp:lastPrinted>
  <dcterms:modified xsi:type="dcterms:W3CDTF">2018-12-18T14:04:46Z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